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2025年值周总结教师值周总结冬季(五篇)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冬季一一、提高知识，明确职责，加强责任感努力做好学生思想教育工作，很多学生生活习惯懒散，经常迟到旷课，早训迟到。要使他们形成一种早起习惯，思想教育十分重要。引导学生努力学好功课，采取有效措施，提高学生学习成绩和学习效率。...</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值周总结教师值周总结冬季二</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值周总结教师值周总结冬季三</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值周总结教师值周总结冬季四</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