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高一语文教学工作的总结(五篇)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的总结一在这一年里，我承担了高一3，高一4两个班的语文教学任务和高一4班的班主任工作，虽然任务重，但我严格要求自己，做到爱岗敬业，对工作认真负责，教书育人教学教育效果好。在语文教学方面，遇到不懂的问题，我能积极主动向有经验的...</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高一语文教学工作的总结一</w:t>
      </w:r>
    </w:p>
    <w:p>
      <w:pPr>
        <w:ind w:left="0" w:right="0" w:firstLine="560"/>
        <w:spacing w:before="450" w:after="450" w:line="312" w:lineRule="auto"/>
      </w:pPr>
      <w:r>
        <w:rPr>
          <w:rFonts w:ascii="宋体" w:hAnsi="宋体" w:eastAsia="宋体" w:cs="宋体"/>
          <w:color w:val="000"/>
          <w:sz w:val="28"/>
          <w:szCs w:val="28"/>
        </w:rPr>
        <w:t xml:space="preserve">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高一语文教学工作的总结五</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最好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