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体育教师岗位工作总结简短一一、思想认识在一学期里，作为一名年轻老师，我在思想上严格律己，热爱党的教育事业，全面贯彻党的教育方针，以党员的要求严格要求自己，鞭策自己，力争思想上和工作上在同事、学生的心目中都树立起榜样的作用。积极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体育教师岗位工作总结简短二</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