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实用范例 幼儿园半年工作总结简短(五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实用范例 幼儿园半年工作总结简短一一、校园概况我园现有幼儿620人，开设小班、中班、大班学前班14个班级。全园共有教职员工38人。幼儿园配套设施完善，功能齐全，消毒设备等一应俱全。二、办学条件方面1、办园场所有安全、宽敞、...</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一</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二</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