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爱国的演讲稿450字模板3篇范文</w:t>
      </w:r>
      <w:bookmarkEnd w:id="1"/>
    </w:p>
    <w:p>
      <w:pPr>
        <w:jc w:val="center"/>
        <w:spacing w:before="0" w:after="450"/>
      </w:pPr>
      <w:r>
        <w:rPr>
          <w:rFonts w:ascii="Arial" w:hAnsi="Arial" w:eastAsia="Arial" w:cs="Arial"/>
          <w:color w:val="999999"/>
          <w:sz w:val="20"/>
          <w:szCs w:val="20"/>
        </w:rPr>
        <w:t xml:space="preserve">来源：网络  作者：醉人清风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爱国，这个古老而深沉的感情，是一个民族的灵魂、国家的擎柱，是中华民族伟大复兴的强大动力，是民族文化最本质、最深刻的体现。演讲时要讲究思维的逻辑性，由浅入深、有条有理的把论点论据讲明白，讲清楚。所以写演讲稿时一定要狠下功夫。你是否在找正准备撰...</w:t>
      </w:r>
    </w:p>
    <w:p>
      <w:pPr>
        <w:ind w:left="0" w:right="0" w:firstLine="560"/>
        <w:spacing w:before="450" w:after="450" w:line="312" w:lineRule="auto"/>
      </w:pPr>
      <w:r>
        <w:rPr>
          <w:rFonts w:ascii="宋体" w:hAnsi="宋体" w:eastAsia="宋体" w:cs="宋体"/>
          <w:color w:val="000"/>
          <w:sz w:val="28"/>
          <w:szCs w:val="28"/>
        </w:rPr>
        <w:t xml:space="preserve">爱国，这个古老而深沉的感情，是一个民族的灵魂、国家的擎柱，是中华民族伟大复兴的强大动力，是民族文化最本质、最深刻的体现。演讲时要讲究思维的逻辑性，由浅入深、有条有理的把论点论据讲明白，讲清楚。所以写演讲稿时一定要狠下功夫。你是否在找正准备撰写“爱国的演讲稿450字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1爱国的演讲稿450字模板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2爱国的演讲稿450字模板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 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3爱国的演讲稿450字模板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2025-08-03T14:37:50+08:00</dcterms:created>
  <dcterms:modified xsi:type="dcterms:W3CDTF">2025-08-03T14:37:50+08:00</dcterms:modified>
</cp:coreProperties>
</file>

<file path=docProps/custom.xml><?xml version="1.0" encoding="utf-8"?>
<Properties xmlns="http://schemas.openxmlformats.org/officeDocument/2006/custom-properties" xmlns:vt="http://schemas.openxmlformats.org/officeDocument/2006/docPropsVTypes"/>
</file>