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爱国的演讲稿250字3篇范文</w:t>
      </w:r>
      <w:bookmarkEnd w:id="1"/>
    </w:p>
    <w:p>
      <w:pPr>
        <w:jc w:val="center"/>
        <w:spacing w:before="0" w:after="450"/>
      </w:pPr>
      <w:r>
        <w:rPr>
          <w:rFonts w:ascii="Arial" w:hAnsi="Arial" w:eastAsia="Arial" w:cs="Arial"/>
          <w:color w:val="999999"/>
          <w:sz w:val="20"/>
          <w:szCs w:val="20"/>
        </w:rPr>
        <w:t xml:space="preserve">来源：网络  作者：梦醉花间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爱国，这个古老而深沉的感情，是一个民族的灵魂、国家的擎柱，是中华民族伟大复兴的强大动力，是民族文化最本质、最深刻的体现。一篇好的演讲稿对演讲者来说要可讲，对听讲者来说应好听。这就要求书写演讲稿的人要重视这两个方面。你是否在找正准备撰写“爱国...</w:t>
      </w:r>
    </w:p>
    <w:p>
      <w:pPr>
        <w:ind w:left="0" w:right="0" w:firstLine="560"/>
        <w:spacing w:before="450" w:after="450" w:line="312" w:lineRule="auto"/>
      </w:pPr>
      <w:r>
        <w:rPr>
          <w:rFonts w:ascii="宋体" w:hAnsi="宋体" w:eastAsia="宋体" w:cs="宋体"/>
          <w:color w:val="000"/>
          <w:sz w:val="28"/>
          <w:szCs w:val="28"/>
        </w:rPr>
        <w:t xml:space="preserve">爱国，这个古老而深沉的感情，是一个民族的灵魂、国家的擎柱，是中华民族伟大复兴的强大动力，是民族文化最本质、最深刻的体现。一篇好的演讲稿对演讲者来说要可讲，对听讲者来说应好听。这就要求书写演讲稿的人要重视这两个方面。你是否在找正准备撰写“爱国的演讲稿250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1爱国的演讲稿250字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 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2爱国的演讲稿250字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3爱国的演讲稿250字</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2025-08-03T04:35:18+08:00</dcterms:created>
  <dcterms:modified xsi:type="dcterms:W3CDTF">2025-08-03T04:35:18+08:00</dcterms:modified>
</cp:coreProperties>
</file>

<file path=docProps/custom.xml><?xml version="1.0" encoding="utf-8"?>
<Properties xmlns="http://schemas.openxmlformats.org/officeDocument/2006/custom-properties" xmlns:vt="http://schemas.openxmlformats.org/officeDocument/2006/docPropsVTypes"/>
</file>