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最新学校宿舍管理工作总结(5篇)</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一、勤工助学。我楼勤工助学的同学共22名，主要负责本楼立体卫生，为确保每人各司其职，我对他他们进行了明确分工，责任到人。除了我会不定期检查外，我还建立了一套由楼层长辅助监督考核的量化制度，比如：1、我们每隔一段时间会统...</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是时候认真地做好工作总结了。那么写工作总结真的很难吗?以下是小编精心整理的宿舍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