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最新学校财务工作总结发言(十篇)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发言一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__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__年3月，州政府红政复[20__]30号文件批复我校学生规模数从1600人扩大到3000人，净增1400人。增加学生规模数相应地应该调整追加20__年度经费预算指标。财务室相关人员及时将这一情况向学校领导作了反映，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学校财务工作总结发言四</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学校财务工作总结发言五</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20_学校财务工作总结4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学校财务工作总结发言六</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学校财务工作总结发言七</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学校财务工作总结发言八</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学校财务工作总结发言九</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学校财务工作总结发言篇十</w:t>
      </w:r>
    </w:p>
    <w:p>
      <w:pPr>
        <w:ind w:left="0" w:right="0" w:firstLine="560"/>
        <w:spacing w:before="450" w:after="450" w:line="312" w:lineRule="auto"/>
      </w:pPr>
      <w:r>
        <w:rPr>
          <w:rFonts w:ascii="宋体" w:hAnsi="宋体" w:eastAsia="宋体" w:cs="宋体"/>
          <w:color w:val="000"/>
          <w:sz w:val="28"/>
          <w:szCs w:val="28"/>
        </w:rPr>
        <w:t xml:space="preserve">在教导局跟财政局的引导下，__小学__年在财务会计方面做了不少工作，取得了很大的成就，同时也有不足之处，自我介绍，下面作以总结。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2025-07-07T17:08:45+08:00</dcterms:created>
  <dcterms:modified xsi:type="dcterms:W3CDTF">2025-07-07T17:08:45+08:00</dcterms:modified>
</cp:coreProperties>
</file>

<file path=docProps/custom.xml><?xml version="1.0" encoding="utf-8"?>
<Properties xmlns="http://schemas.openxmlformats.org/officeDocument/2006/custom-properties" xmlns:vt="http://schemas.openxmlformats.org/officeDocument/2006/docPropsVTypes"/>
</file>