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最新学校行政人员年度个人工作总结 学校行政工作个人总结(5篇)</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学校行政人员年度个人工作总结 学校行政工作个人总结一做到五勤、当好四员;即眼勤、耳勤、脑勤、手勤、腿勤，为领导和同事当好参谋员、信息员、服务员和宣传员。二、效率不高根本原因不在于流程，而在于人不在于人的能力，而在于人的思想。不在于沟通的渠道...</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学校行政工作个人总结一</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是时候在工作总结中好好总结过去的成绩了。下面小编给大家带来学校行政人事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20_年人力资源部年终总结&lt;/span[_TAG_h2]学校行政人员年度个人工作总结 学校行政工作个人总结三</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学校行政工作个人总结四</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学校行政工作个人总结五</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