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2025年公司财务部业务工作总结(5篇)</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财务部业务工作总结一一、财务方面1、20__年收入工程款环境。20__年收入工程款共计8860万元，此中四海分公司收入2700万元，市场开拓部收入5176万元，一项目部收入746万元，二项目部收入238万元，二分公司及双胜公司未发生。2...</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公司财务部业务工作总结一</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公司财务部业务工作总结二</w:t>
      </w:r>
    </w:p>
    <w:p>
      <w:pPr>
        <w:ind w:left="0" w:right="0" w:firstLine="560"/>
        <w:spacing w:before="450" w:after="450" w:line="312" w:lineRule="auto"/>
      </w:pPr>
      <w:r>
        <w:rPr>
          <w:rFonts w:ascii="宋体" w:hAnsi="宋体" w:eastAsia="宋体" w:cs="宋体"/>
          <w:color w:val="000"/>
          <w:sz w:val="28"/>
          <w:szCs w:val="28"/>
        </w:rPr>
        <w:t xml:space="preserve">一年来，财务部完成了公司下达的各项任务，在此作为财务部的工作人员也需要做好工作总结，下面小编给大家带来公司财务部业务工作总结范文，希望大家喜欢!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__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__年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20_幼儿园财务工作总结范本&lt;/span[_TAG_h2]公司财务部业务工作总结三</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公司财务部业务工作总结五</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