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最新屈原故里风景区导游词(七篇)</w:t>
      </w:r>
      <w:bookmarkEnd w:id="1"/>
    </w:p>
    <w:p>
      <w:pPr>
        <w:jc w:val="center"/>
        <w:spacing w:before="0" w:after="450"/>
      </w:pPr>
      <w:r>
        <w:rPr>
          <w:rFonts w:ascii="Arial" w:hAnsi="Arial" w:eastAsia="Arial" w:cs="Arial"/>
          <w:color w:val="999999"/>
          <w:sz w:val="20"/>
          <w:szCs w:val="20"/>
        </w:rPr>
        <w:t xml:space="preserve">来源：网络  作者：浅唱梦痕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屈原故里风景区导游词篇一你们好!欢迎你们来到美丽宜昌!不知道你们听说过没有：来湖北是看四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王昭君是被历代诗人、画家、作曲家们着笔最多的一位古代女性，究其根源或许正是由于这千载难平的“昭君之怨”吧?!当然，在不同的人的心目中，“昭君” 也是不同的：“历史的昭君”在向着我们微笑——深明大义，而“文学的昭君”似乎在对着我们哭泣——怨而不怒。古往今来，那些怀才不遇、官场失意的人们，则更易沉湎在“昭君之怨中，找寻自己或深或浅的身影、或浓或淡的表情……毋庸讳言，在汉文化中这“怨”字才是“昭君之美”的美学意义的核心与真谛。</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屈原的遗迹和传说特别多，古人曾集为“八景”，诸如照面井，读书洞，玉半三坵等。屈原祠重新修缮后，内有屈原塑像，屈原文物纪念馆，屈原墓，屈原诗文碑廊。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屈原故里风景区导游词篇四</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竖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4"/>
          <w:szCs w:val="34"/>
          <w:b w:val="1"/>
          <w:bCs w:val="1"/>
        </w:rPr>
        <w:t xml:space="preserve">屈原故里风景区导游词篇七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2025-08-03T04:38:12+08:00</dcterms:created>
  <dcterms:modified xsi:type="dcterms:W3CDTF">2025-08-03T04:38:12+08:00</dcterms:modified>
</cp:coreProperties>
</file>

<file path=docProps/custom.xml><?xml version="1.0" encoding="utf-8"?>
<Properties xmlns="http://schemas.openxmlformats.org/officeDocument/2006/custom-properties" xmlns:vt="http://schemas.openxmlformats.org/officeDocument/2006/docPropsVTypes"/>
</file>