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医院护理人员个人总结(四篇)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医院护理人员个人总结一一、政治思想方面：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医院护理人员个人总结二</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医院护理人员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护士长疫情防控工作总结范文集锦&lt;/span[_TAG_h2]医院护理人员工作总结 医院护理人员个人总结四</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