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2025年企业安全生产季度总结(5篇)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