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最新乡镇森林防火工作开展情况总结(5篇)</w:t>
      </w:r>
      <w:bookmarkEnd w:id="1"/>
    </w:p>
    <w:p>
      <w:pPr>
        <w:jc w:val="center"/>
        <w:spacing w:before="0" w:after="450"/>
      </w:pPr>
      <w:r>
        <w:rPr>
          <w:rFonts w:ascii="Arial" w:hAnsi="Arial" w:eastAsia="Arial" w:cs="Arial"/>
          <w:color w:val="999999"/>
          <w:sz w:val="20"/>
          <w:szCs w:val="20"/>
        </w:rPr>
        <w:t xml:space="preserve">来源：网络  作者：梦回江南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开展情况总结一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乡镇森林防火工作开展情况总结四</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乡镇森林防火工作开展情况总结五</w:t>
      </w:r>
    </w:p>
    <w:p>
      <w:pPr>
        <w:ind w:left="0" w:right="0" w:firstLine="560"/>
        <w:spacing w:before="450" w:after="450" w:line="312" w:lineRule="auto"/>
      </w:pPr>
      <w:r>
        <w:rPr>
          <w:rFonts w:ascii="宋体" w:hAnsi="宋体" w:eastAsia="宋体" w:cs="宋体"/>
          <w:color w:val="000"/>
          <w:sz w:val="28"/>
          <w:szCs w:val="28"/>
        </w:rPr>
        <w:t xml:space="preserve">20__年，我自觉加强理论学习，认真学习党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1、是认真学习党重要思想，深刻领会党重要思想的科学内涵，增强自己实践党重要思想的自觉性和坚定性；为进一步加快完善社会主义市场经济体制，全面建设小康社会作出自己的努力。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