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2025年国培课程研修总结报告(四篇)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国培课程研修总结报告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国培课程研修总结报告二</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