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大学生社会实践日记(8篇)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日记一今天我们实践的主要内容是：走访村民，看望卯田村一些老党员和退休干部以及发放我们从学校带去的关于三农科技的宣传资料。上午，我们主要走访了一些老党员，了解他们的近期生活境况。首先，我们来到了一位独自生活的老爷爷家里。爷爷告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大学生社会实践日记一</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大学生社会实践日记二</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大学生社会实践日记三</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大学生社会实践日记六</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大学生社会实践日记七</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大学生社会实践日记八</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